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на обучение по дополнительным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образовательным программам</w:t>
      </w:r>
    </w:p>
    <w:p w:rsidR="00A20934" w:rsidRPr="00FB0BD3" w:rsidRDefault="00A20934" w:rsidP="00A20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МБОУ С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Ш № 63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_"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 20_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г.</w:t>
      </w:r>
    </w:p>
    <w:p w:rsidR="00FB0BD3" w:rsidRPr="00FB0BD3" w:rsidRDefault="00A6399F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(место заключения договора)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заключения договора)</w:t>
      </w:r>
    </w:p>
    <w:p w:rsidR="00FB0BD3" w:rsidRDefault="00FB0BD3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0D7AFD" w:rsidRPr="007E76E4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Муниципальное бюджетное общеобразовательное учреждение средняя школа № 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г.Липецка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</w:t>
      </w:r>
      <w:proofErr w:type="gramEnd"/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0D7AFD" w:rsidRPr="00FB0BD3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(полное наименование организации, осуществляющей образовательную деятельность по дополнительным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образовательным программам)</w:t>
      </w:r>
    </w:p>
    <w:p w:rsidR="000D7AFD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осуществляющее образовательную деятельность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- образовательная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организация) на основании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28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декабря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5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регистрационный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CD073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№ Л035-01274-48/00279263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0D7AFD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и номер лицензии)</w:t>
      </w:r>
    </w:p>
    <w:p w:rsidR="000D7AFD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Управлением образования и</w:t>
      </w:r>
      <w:r w:rsidRPr="007E76E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науки Липецкой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</w:p>
    <w:p w:rsidR="000D7AFD" w:rsidRPr="00973C79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(наименование лицензирующего органа)</w:t>
      </w:r>
    </w:p>
    <w:p w:rsidR="000D7AFD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Керекелица Сергея Александровича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</w:t>
      </w:r>
    </w:p>
    <w:p w:rsidR="000D7AFD" w:rsidRPr="004D127D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должности, фамилия, имя, отчество представителя Исполнителя)</w:t>
      </w:r>
    </w:p>
    <w:p w:rsidR="000D7AFD" w:rsidRPr="00FB0BD3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У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става МБОУ СШ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Липецка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0D7AFD" w:rsidRPr="00FB0BD3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(реквизиты документа, удостоверяющего </w:t>
      </w:r>
      <w:proofErr w:type="gramStart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полномочия  представителя</w:t>
      </w:r>
      <w:proofErr w:type="gramEnd"/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Исполнителя)</w:t>
      </w:r>
    </w:p>
    <w:p w:rsidR="000D7AFD" w:rsidRPr="00FB0BD3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0D7AFD" w:rsidRPr="00FB0BD3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 законного представителя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несовершеннолетнего лица, 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з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0D7AFD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</w:t>
      </w:r>
    </w:p>
    <w:p w:rsidR="000D7AFD" w:rsidRPr="00FB0BD3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0D7AFD" w:rsidRPr="00FB0BD3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</w:t>
      </w:r>
      <w:r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лица, зачисляемого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0D7AFD" w:rsidRDefault="000D7AFD" w:rsidP="000D7A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"Обучающийся",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FB0BD3" w:rsidRPr="00FB0BD3" w:rsidRDefault="00FB0BD3" w:rsidP="00B42B6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  обязуется   предоставить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услугу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«За страницами учебника </w:t>
      </w:r>
      <w:proofErr w:type="gramStart"/>
      <w:r w:rsidR="00D151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географ</w:t>
      </w:r>
      <w:r w:rsidR="00130A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</w:t>
      </w:r>
      <w:r w:rsidRPr="0039208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дополнительной образовательной программы;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очная, вид образовательной программы - дополнительная, направленность -_______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социально-гуманитарная_______________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форма обучения, вид, уровень и (или) направленность образовательной программы)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учебными планами, в том числе индивидуальными,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образовательными программами Исполнителя.</w:t>
      </w:r>
    </w:p>
    <w:p w:rsidR="006B0B08" w:rsidRPr="00FB0BD3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подписания Договора составляет 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33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ня</w:t>
      </w:r>
      <w:r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После освоения Обучающимся образовательной программы ему 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BD3" w:rsidRPr="00FB0BD3" w:rsidRDefault="00A20934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</w:t>
      </w:r>
      <w:r w:rsidR="006B0B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об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1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(документ</w:t>
      </w:r>
      <w:r w:rsidR="006148DE" w:rsidRPr="006148DE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об обучении)</w:t>
      </w:r>
    </w:p>
    <w:p w:rsidR="00FB0BD3" w:rsidRPr="00FB0BD3" w:rsidRDefault="00FB0BD3" w:rsidP="0019706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19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основе сетевого взаимодействия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О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тказать Заказчику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970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    установленные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актами Исполнителя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 в 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учащегося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(указывается категория обучающегося)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</w:t>
      </w:r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 (при его наличии у Обучающегося),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занятий Исполнителя.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условия ее освоения.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(или)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</w:t>
      </w:r>
      <w:r w:rsidRP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(письменными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не известил Заказчик).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предпрофессиональной программы)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 планом, в том числе индивидуальным, Исполнителя.</w:t>
      </w:r>
    </w:p>
    <w:p w:rsidR="006B0B08" w:rsidRPr="00E5453D" w:rsidRDefault="006B0B08" w:rsidP="00E5453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="005355F3" w:rsidRPr="005355F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16335  рублей</w:t>
      </w:r>
      <w:proofErr w:type="gramEnd"/>
      <w:r w:rsidR="005355F3" w:rsidRPr="005355F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   (шестнадцать тысяч триста тридцать пять рублей).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</w:p>
    <w:p w:rsidR="006B0B08" w:rsidRDefault="006B0B08" w:rsidP="006B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ежемесячно, не позднее 10 числа следующего за периодом оплаты месяца, 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в безналичном порядке на счет, указанный в разделе IX настоящего Договора из расчёта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4</w:t>
      </w:r>
      <w:r w:rsidR="005355F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95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рублей за 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дин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день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  <w:r w:rsidRPr="004C0CC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</w:p>
    <w:p w:rsidR="006B0B08" w:rsidRPr="00E5453D" w:rsidRDefault="006B0B08" w:rsidP="00E545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(следующего) за периодом оплаты</w:t>
      </w:r>
      <w:r w:rsidRPr="001753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0B08" w:rsidRPr="00D12FD0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6B0B08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D12FD0" w:rsidRDefault="006B0B08" w:rsidP="006B0B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29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месячный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6B0B08" w:rsidRPr="00680A52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B0B08" w:rsidRPr="00FB0BD3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6B0B08" w:rsidRPr="00F43B74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B0B08" w:rsidRPr="007C3BDF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B0B08" w:rsidRPr="00FB0BD3" w:rsidRDefault="006B0B08" w:rsidP="006B0B0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VIII. 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Pr="00395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информационно-телекоммуникационной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 "Интернет" на дату заключения настоящего Договора.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</w:t>
      </w: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0B08" w:rsidRPr="00FB0BD3" w:rsidRDefault="006B0B08" w:rsidP="006B0B0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6B0B08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6B0B08" w:rsidRPr="00E35277" w:rsidRDefault="006B0B08" w:rsidP="006B0B0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11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978"/>
        <w:gridCol w:w="3978"/>
        <w:gridCol w:w="3978"/>
      </w:tblGrid>
      <w:tr w:rsidR="00EF2DD1" w:rsidRPr="00EF2DD1" w:rsidTr="00B74361">
        <w:trPr>
          <w:trHeight w:val="691"/>
        </w:trPr>
        <w:tc>
          <w:tcPr>
            <w:tcW w:w="3371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3978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3978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2DD1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</w:t>
            </w:r>
          </w:p>
        </w:tc>
        <w:tc>
          <w:tcPr>
            <w:tcW w:w="3978" w:type="dxa"/>
          </w:tcPr>
          <w:p w:rsidR="00EF2DD1" w:rsidRPr="00EF2DD1" w:rsidRDefault="00EF2DD1" w:rsidP="00EF2DD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before="225" w:line="24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F2DD1" w:rsidRPr="00EF2DD1" w:rsidTr="00B74361">
        <w:trPr>
          <w:trHeight w:val="1683"/>
        </w:trPr>
        <w:tc>
          <w:tcPr>
            <w:tcW w:w="3371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2DD1">
              <w:rPr>
                <w:rFonts w:ascii="Times New Roman" w:hAnsi="Times New Roman" w:cs="Times New Roman"/>
                <w:b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F2DD1" w:rsidRPr="00EF2DD1" w:rsidRDefault="00EF2DD1" w:rsidP="00EF2DD1">
            <w:pPr>
              <w:widowControl w:val="0"/>
              <w:shd w:val="clear" w:color="auto" w:fill="FFFFFF"/>
              <w:tabs>
                <w:tab w:val="left" w:pos="4250"/>
                <w:tab w:val="left" w:pos="7409"/>
              </w:tabs>
              <w:autoSpaceDE w:val="0"/>
              <w:autoSpaceDN w:val="0"/>
              <w:adjustRightInd w:val="0"/>
              <w:spacing w:line="225" w:lineRule="exact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16"/>
              </w:rPr>
              <w:t>(полное наименование образовательной организации)</w:t>
            </w:r>
          </w:p>
        </w:tc>
        <w:tc>
          <w:tcPr>
            <w:tcW w:w="3978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2DD1" w:rsidRPr="00EF2DD1" w:rsidRDefault="00EF2DD1" w:rsidP="00EF2DD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EF2DD1" w:rsidRPr="00EF2DD1" w:rsidRDefault="00EF2DD1" w:rsidP="00EF2DD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DD1" w:rsidRPr="00EF2DD1" w:rsidTr="00B74361">
        <w:trPr>
          <w:trHeight w:val="1097"/>
        </w:trPr>
        <w:tc>
          <w:tcPr>
            <w:tcW w:w="3371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>г. Липецк, Сиреневый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>проезд, 9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pacing w:val="-15"/>
                <w:sz w:val="16"/>
              </w:rPr>
              <w:t xml:space="preserve"> (место нахождение)</w:t>
            </w:r>
          </w:p>
        </w:tc>
        <w:tc>
          <w:tcPr>
            <w:tcW w:w="3978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F2DD1">
              <w:rPr>
                <w:rFonts w:ascii="Times New Roman" w:hAnsi="Times New Roman" w:cs="Times New Roman"/>
                <w:sz w:val="16"/>
                <w:szCs w:val="28"/>
              </w:rPr>
              <w:t>(дата рождения)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2DD1" w:rsidRPr="00EF2DD1" w:rsidRDefault="00EF2DD1" w:rsidP="00EF2DD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pacing w:val="-8"/>
                <w:sz w:val="16"/>
              </w:rPr>
            </w:pPr>
            <w:r w:rsidRPr="00EF2DD1">
              <w:rPr>
                <w:rFonts w:ascii="Times New Roman" w:hAnsi="Times New Roman" w:cs="Times New Roman"/>
                <w:spacing w:val="-8"/>
                <w:sz w:val="16"/>
              </w:rPr>
              <w:t xml:space="preserve"> (дата рождения,)</w:t>
            </w:r>
          </w:p>
        </w:tc>
        <w:tc>
          <w:tcPr>
            <w:tcW w:w="3978" w:type="dxa"/>
          </w:tcPr>
          <w:p w:rsidR="00EF2DD1" w:rsidRPr="00EF2DD1" w:rsidRDefault="00EF2DD1" w:rsidP="00EF2DD1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DD1" w:rsidRPr="00EF2DD1" w:rsidTr="00B74361">
        <w:trPr>
          <w:trHeight w:val="1683"/>
        </w:trPr>
        <w:tc>
          <w:tcPr>
            <w:tcW w:w="3371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>ИНН 4824021119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>КПП 482401001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>к/с 40102810945370000039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>Р/</w:t>
            </w:r>
            <w:proofErr w:type="spellStart"/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>сч</w:t>
            </w:r>
            <w:proofErr w:type="spellEnd"/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03234643427010004600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>л/с 20620001620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Банк: Отделение Липецк Банка России//УФК по Липецкой области </w:t>
            </w:r>
            <w:proofErr w:type="spellStart"/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>г.Липецк</w:t>
            </w:r>
            <w:proofErr w:type="spellEnd"/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>БИК 014206212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2DD1">
              <w:rPr>
                <w:rFonts w:ascii="Times New Roman" w:hAnsi="Times New Roman" w:cs="Times New Roman"/>
                <w:b/>
                <w:sz w:val="24"/>
                <w:szCs w:val="28"/>
              </w:rPr>
              <w:t>ОКТМО 42701000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16"/>
                <w:szCs w:val="28"/>
              </w:rPr>
              <w:t>_____________________________________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EF2DD1">
              <w:rPr>
                <w:rFonts w:ascii="Times New Roman" w:hAnsi="Times New Roman" w:cs="Times New Roman"/>
                <w:sz w:val="16"/>
              </w:rPr>
              <w:t>банковские реквизиты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EF2DD1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16"/>
              </w:rPr>
            </w:pP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  <w:r w:rsidRPr="00EF2DD1">
              <w:rPr>
                <w:rFonts w:ascii="Times New Roman" w:eastAsia="Times New Roman" w:hAnsi="Times New Roman" w:cs="Times New Roman"/>
                <w:b/>
                <w:bCs/>
                <w:w w:val="8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978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EF2DD1">
              <w:rPr>
                <w:rFonts w:ascii="Times New Roman" w:hAnsi="Times New Roman" w:cs="Times New Roman"/>
                <w:sz w:val="16"/>
              </w:rPr>
              <w:t xml:space="preserve">(адрес места жительства) 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EF2DD1">
              <w:rPr>
                <w:rFonts w:ascii="Times New Roman" w:hAnsi="Times New Roman" w:cs="Times New Roman"/>
              </w:rPr>
              <w:t>___________________________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EF2DD1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EF2DD1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EF2DD1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EF2DD1">
              <w:rPr>
                <w:rFonts w:ascii="Times New Roman" w:hAnsi="Times New Roman" w:cs="Times New Roman"/>
              </w:rPr>
              <w:t>_________________________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EF2DD1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DD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EF2DD1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EF2DD1" w:rsidRPr="00EF2DD1" w:rsidRDefault="00EF2DD1" w:rsidP="00EF2DD1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E43" w:rsidRDefault="00BC2E43" w:rsidP="006B0B08">
      <w:pPr>
        <w:shd w:val="clear" w:color="auto" w:fill="FFFFFF"/>
        <w:spacing w:after="0" w:line="240" w:lineRule="auto"/>
        <w:ind w:firstLine="300"/>
        <w:jc w:val="both"/>
        <w:textAlignment w:val="baseline"/>
      </w:pPr>
    </w:p>
    <w:sectPr w:rsidR="00BC2E43" w:rsidSect="00AB38EA">
      <w:pgSz w:w="11906" w:h="16838"/>
      <w:pgMar w:top="397" w:right="424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D3"/>
    <w:rsid w:val="00014AF4"/>
    <w:rsid w:val="000D7AFD"/>
    <w:rsid w:val="000E2C6E"/>
    <w:rsid w:val="00130A13"/>
    <w:rsid w:val="0017530E"/>
    <w:rsid w:val="00176430"/>
    <w:rsid w:val="00197064"/>
    <w:rsid w:val="001F7240"/>
    <w:rsid w:val="00217F23"/>
    <w:rsid w:val="00293DFC"/>
    <w:rsid w:val="003A4FF9"/>
    <w:rsid w:val="003B2996"/>
    <w:rsid w:val="003C34D1"/>
    <w:rsid w:val="00401B16"/>
    <w:rsid w:val="005355F3"/>
    <w:rsid w:val="00554F09"/>
    <w:rsid w:val="006148DE"/>
    <w:rsid w:val="00627F43"/>
    <w:rsid w:val="00635FC5"/>
    <w:rsid w:val="00645F5A"/>
    <w:rsid w:val="006A405A"/>
    <w:rsid w:val="006B0B08"/>
    <w:rsid w:val="007C3BDF"/>
    <w:rsid w:val="007C6449"/>
    <w:rsid w:val="00833E0A"/>
    <w:rsid w:val="00887B7D"/>
    <w:rsid w:val="00962CB3"/>
    <w:rsid w:val="00A20934"/>
    <w:rsid w:val="00A6399F"/>
    <w:rsid w:val="00A95B19"/>
    <w:rsid w:val="00AB38EA"/>
    <w:rsid w:val="00B42B6E"/>
    <w:rsid w:val="00BC2E43"/>
    <w:rsid w:val="00D15122"/>
    <w:rsid w:val="00D61DFD"/>
    <w:rsid w:val="00D71F79"/>
    <w:rsid w:val="00D95D6C"/>
    <w:rsid w:val="00DD7DC8"/>
    <w:rsid w:val="00E35277"/>
    <w:rsid w:val="00E5453D"/>
    <w:rsid w:val="00EF2DD1"/>
    <w:rsid w:val="00F43B74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A73D1-9B78-4170-9712-A6BD1BC8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0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BD3"/>
  </w:style>
  <w:style w:type="character" w:styleId="a3">
    <w:name w:val="Hyperlink"/>
    <w:basedOn w:val="a0"/>
    <w:uiPriority w:val="99"/>
    <w:semiHidden/>
    <w:unhideWhenUsed/>
    <w:rsid w:val="00FB0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C3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EF2D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F232-D670-4CC9-AB61-254423BC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Керекелица</dc:creator>
  <cp:lastModifiedBy>Секретарь</cp:lastModifiedBy>
  <cp:revision>4</cp:revision>
  <cp:lastPrinted>2022-10-21T06:47:00Z</cp:lastPrinted>
  <dcterms:created xsi:type="dcterms:W3CDTF">2022-09-14T14:32:00Z</dcterms:created>
  <dcterms:modified xsi:type="dcterms:W3CDTF">2023-01-27T04:17:00Z</dcterms:modified>
</cp:coreProperties>
</file>